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shd w:val="clear" w:color="auto" w:fill="FFFFFF"/>
        <w:tblLayout w:type="autofit"/>
        <w:tblCellMar>
          <w:top w:w="0" w:type="dxa"/>
          <w:left w:w="0" w:type="dxa"/>
          <w:bottom w:w="0" w:type="dxa"/>
          <w:right w:w="0" w:type="dxa"/>
        </w:tblCellMar>
      </w:tblPr>
      <w:tblGrid>
        <w:gridCol w:w="9253"/>
      </w:tblGrid>
      <w:tr>
        <w:tblPrEx>
          <w:shd w:val="clear" w:color="auto" w:fill="FFFFFF"/>
        </w:tblPrEx>
        <w:trPr>
          <w:tblCellSpacing w:w="0" w:type="dxa"/>
        </w:trPr>
        <w:tc>
          <w:tcPr>
            <w:tcW w:w="0" w:type="auto"/>
            <w:shd w:val="clear" w:color="auto" w:fill="FFFFFF"/>
            <w:vAlign w:val="center"/>
          </w:tcPr>
          <w:tbl>
            <w:tblPr>
              <w:tblW w:w="4900" w:type="pct"/>
              <w:jc w:val="center"/>
              <w:tblCellSpacing w:w="0" w:type="dxa"/>
              <w:shd w:val="clear"/>
              <w:tblLayout w:type="autofit"/>
              <w:tblCellMar>
                <w:top w:w="0" w:type="dxa"/>
                <w:left w:w="0" w:type="dxa"/>
                <w:bottom w:w="0" w:type="dxa"/>
                <w:right w:w="0" w:type="dxa"/>
              </w:tblCellMar>
            </w:tblPr>
            <w:tblGrid>
              <w:gridCol w:w="9068"/>
            </w:tblGrid>
            <w:tr>
              <w:tblPrEx>
                <w:tblCellMar>
                  <w:top w:w="0" w:type="dxa"/>
                  <w:left w:w="0" w:type="dxa"/>
                  <w:bottom w:w="0" w:type="dxa"/>
                  <w:right w:w="0" w:type="dxa"/>
                </w:tblCellMar>
              </w:tblPrEx>
              <w:trPr>
                <w:tblCellSpacing w:w="0" w:type="dxa"/>
                <w:jc w:val="center"/>
              </w:trPr>
              <w:tc>
                <w:tcPr>
                  <w:tcW w:w="0" w:type="auto"/>
                  <w:shd w:val="clear"/>
                  <w:vAlign w:val="center"/>
                </w:tcPr>
                <w:p>
                  <w:pPr>
                    <w:pStyle w:val="4"/>
                    <w:keepNext w:val="0"/>
                    <w:keepLines w:val="0"/>
                    <w:widowControl/>
                    <w:suppressLineNumbers w:val="0"/>
                    <w:spacing w:line="450" w:lineRule="atLeast"/>
                    <w:jc w:val="center"/>
                    <w:rPr>
                      <w:rStyle w:val="7"/>
                      <w:rFonts w:hint="eastAsia" w:ascii="宋体" w:hAnsi="宋体" w:eastAsia="宋体" w:cs="宋体"/>
                      <w:color w:val="1E1E1E"/>
                      <w:sz w:val="32"/>
                      <w:szCs w:val="32"/>
                      <w:u w:val="none"/>
                      <w:bdr w:val="none" w:color="auto" w:sz="0" w:space="0"/>
                    </w:rPr>
                  </w:pPr>
                  <w:r>
                    <w:rPr>
                      <w:rStyle w:val="7"/>
                      <w:rFonts w:hint="eastAsia" w:ascii="宋体" w:hAnsi="宋体" w:eastAsia="宋体" w:cs="宋体"/>
                      <w:color w:val="1E1E1E"/>
                      <w:sz w:val="32"/>
                      <w:szCs w:val="32"/>
                      <w:u w:val="none"/>
                      <w:bdr w:val="none" w:color="auto" w:sz="0" w:space="0"/>
                    </w:rPr>
                    <w:t>中国共产党第十九届中央委员会第四次全体会议公报</w:t>
                  </w:r>
                </w:p>
                <w:p>
                  <w:pPr>
                    <w:pStyle w:val="4"/>
                    <w:keepNext w:val="0"/>
                    <w:keepLines w:val="0"/>
                    <w:widowControl/>
                    <w:suppressLineNumbers w:val="0"/>
                    <w:spacing w:line="450" w:lineRule="atLeast"/>
                    <w:ind w:firstLine="640" w:firstLineChars="200"/>
                    <w:jc w:val="left"/>
                    <w:rPr>
                      <w:rFonts w:hint="eastAsia" w:ascii="宋体" w:hAnsi="宋体" w:eastAsia="宋体" w:cs="宋体"/>
                      <w:b w:val="0"/>
                      <w:color w:val="1E1E1E"/>
                      <w:kern w:val="0"/>
                      <w:sz w:val="32"/>
                      <w:szCs w:val="32"/>
                      <w:u w:val="none"/>
                      <w:lang w:val="en-US" w:eastAsia="zh-CN" w:bidi="ar"/>
                    </w:rPr>
                  </w:pPr>
                  <w:r>
                    <w:rPr>
                      <w:rFonts w:hint="eastAsia" w:ascii="宋体" w:hAnsi="宋体" w:eastAsia="宋体" w:cs="宋体"/>
                      <w:b w:val="0"/>
                      <w:color w:val="1E1E1E"/>
                      <w:kern w:val="0"/>
                      <w:sz w:val="32"/>
                      <w:szCs w:val="32"/>
                      <w:u w:val="none"/>
                      <w:lang w:val="en-US" w:eastAsia="zh-CN" w:bidi="ar"/>
                    </w:rPr>
                    <w:t>2019年10月31日中国共产党第十九届中央委员会第四次全体会议通过)中国共产党第十九届中央委员会第四次全体会议，于2019年10月28日至31日在北京举行。出席这次全会的有，中央委员202人，候补中央委员169人。中央纪律检查委员会常务委员会委员和有关方面负责同志列席会议。党的十九大代表中的部分基层同志和专家学者也列席会议。全会由中央政治局主持。中央委员会总书记习近平作了重要讲话。全会听取和讨论了习近平受中央政治局委托作的工作报告，审议通过了《中共中央关于坚持和完善中国特色社会主义制度、推进国家治理体系和治理能力现代化若干重大问题的决定》。习近平就《决定(讨论稿)》向全会作了说明。全会充分肯定党的十九届三中全会以来中央政治局的工作。一致认为，面对国内外风险挑战明显增多的复杂局面，中央政治局高举中国特色社会主义伟大旗帜，坚持以马克思列宁主义、毛泽东思想、邓小平理论、“三个代表”重要思想、科学发展观、习近平新时代中国特色社会主义思想为指导，全面贯彻党的十九大和十九届二中、三中全会精神，准确把握国内国际两个大局，着力抓好发展和安全两件大事，加强战略谋划，增强战略定力，坚持稳中求进工作总基调，继续统筹推进“五位一体”总体布局和协调推进“四个全面”战略布局，团结带领全党全国各族人民攻坚克难、砥砺前行，庆祝中华人民共和国成立70周年系列活动极大振奋和凝聚了党心军心民心，庆祝改革开放40周年系列活动增强了将改革进行到底的信心，“不忘初心、牢记使命”主题教育成效明显，深化党和国家机构改革各项工作胜利完成，改革开放全面深化，经济社会保持健康稳定发展，坚决打好三大攻坚战和应对各种风险挑战工作有力有效，国防和军队现代化深入推进，推动党和国家各项事业取得新的重大进展。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全会认为</w:t>
                  </w:r>
                  <w:r>
                    <w:rPr>
                      <w:rFonts w:hint="eastAsia" w:ascii="宋体" w:hAnsi="宋体" w:eastAsia="宋体" w:cs="宋体"/>
                      <w:b w:val="0"/>
                      <w:color w:val="1E1E1E"/>
                      <w:kern w:val="0"/>
                      <w:sz w:val="32"/>
                      <w:szCs w:val="32"/>
                      <w:u w:val="none"/>
                      <w:lang w:val="en-US" w:eastAsia="zh-CN" w:bidi="ar"/>
                    </w:rPr>
                    <w:t>，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全会强调</w:t>
                  </w:r>
                  <w:r>
                    <w:rPr>
                      <w:rFonts w:hint="eastAsia" w:ascii="宋体" w:hAnsi="宋体" w:eastAsia="宋体" w:cs="宋体"/>
                      <w:b w:val="0"/>
                      <w:color w:val="1E1E1E"/>
                      <w:kern w:val="0"/>
                      <w:sz w:val="32"/>
                      <w:szCs w:val="32"/>
                      <w:u w:val="none"/>
                      <w:lang w:val="en-US" w:eastAsia="zh-CN" w:bidi="ar"/>
                    </w:rPr>
                    <w:t>，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作出贡献的显著优势。这些显著优势，是我们坚定中国特色社会主义道路自信、理论自信、制度自信、文化自信的基本依据。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全会强调</w:t>
                  </w:r>
                  <w:r>
                    <w:rPr>
                      <w:rFonts w:hint="eastAsia" w:ascii="宋体" w:hAnsi="宋体" w:eastAsia="宋体" w:cs="宋体"/>
                      <w:b w:val="0"/>
                      <w:color w:val="1E1E1E"/>
                      <w:kern w:val="0"/>
                      <w:sz w:val="32"/>
                      <w:szCs w:val="32"/>
                      <w:u w:val="none"/>
                      <w:lang w:val="en-US" w:eastAsia="zh-CN" w:bidi="ar"/>
                    </w:rPr>
                    <w:t>，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　</w:t>
                  </w: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党的领导制度体系，提高党科学执政、民主执政、依法执政水平。必须坚持党政军民学、东西南北中，党是领导一切的，坚决维护党中央权威，健全总揽全局、协调各方的党的领导制度体系，把党的领导落实到国家治理各领域各方面各环节。要建立不忘初心、牢记使命的制度，完善坚定维护党中央权威和集中统一领导的各项制度，健全党的全面领导制度，健全为人民执政、靠人民执政各项制度，健全提高党的执政能力和领导水平制度，完善全面从严治党制度。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 xml:space="preserve">，坚持和完善人民当家作主制度体系，发展社会主义民主政治。必须坚持人民主体地位，坚定不移走中国特色社会主义政治发展道路，确保人民依法通过各种途径和形式管理国家事务，管理经济文化事业，管理社会事务。要坚持和完善人民代表大会制度这一根本政治制度，坚持和完善中国共产党领导的多党合作和政治协商制度，巩固和发展最广泛的爱国统一战线，坚持和完善民族区域自治制度，健全充满活力的基层群众自治制度。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中国特色社会主义法治体系，提高党依法治国、依法执政能力。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要健全保证宪法全面实施的体制机制，完善立法体制机制，健全社会公平正义法治保障制度，加强对法律实施的监督。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中国特色社会主义行政体制，构建职责明确、依法行政的政府治理体系。国家行政管理承担着按照党和国家决策部署推动经济社会发展、管理社会事务、服务人民群众的重大职责。必须坚持一切行政机关为人民服务、对人民负责、受人民监督，创新行政方式，提高行政效能，建设人民满意的服务型政府。要完善国家行政体制，优化政府职责体系，优化政府组织结构，健全充分发挥中央和地方两个积极性体制机制。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社会主义基本经济制度，推动经济高质量发展。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要毫不动摇巩固和发展公有制经济，毫不动摇鼓励、支持、引导非公有制经济发展，坚持按劳分配为主体、多种分配方式并存，加快完善社会主义市场经济体制，完善科技创新体制机制，建设更高水平开放型经济新体制。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繁荣发展社会主义先进文化的制度，巩固全体人民团结奋斗的共同思想基础。发展社会主义先进文化、广泛凝聚人民精神力量，是国家治理体系和治理能力现代化的深厚支撑。必须坚定文化自信，牢牢把握社会主义先进文化前进方向，激发全民族文化创造活力，更好构筑中国精神、中国价值、中国力量。要坚持马克思主义在意识形态领域指导地位的根本制度，坚持以社会主义核心价值观引领文化建设制度，健全人民文化权益保障制度，完善坚持正确导向的舆论引导工作机制，建立健全把社会效益放在首位、社会效益和经济效益相统一的文化创作生产体制机制。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统筹城乡的民生保障制度，满足人民日益增长的美好生活需要。增进人民福祉、促进人的全面发展是我们党立党为公、执政为民的本质要求。必须健全幼有所育、学有所教、劳有所得、病有所医、老有所养、住有所居、弱有所扶等方面国家基本公共服务制度体系，注重加强普惠性、基础性、兜底性民生建设，保障群众基本生活。满足人民多层次多样化需求，使改革发展成果更多更公平惠及全体人民。要健全有利于更充分更高质量就业的促进机制，构建服务全民终身学习的教育体系，完善覆盖全民的社会保障体系，强化提高人民健康水平的制度保障。坚决打赢脱贫攻坚战，建立解决相对贫困的长效机制。</w:t>
                  </w:r>
                </w:p>
                <w:p>
                  <w:pPr>
                    <w:pStyle w:val="4"/>
                    <w:keepNext w:val="0"/>
                    <w:keepLines w:val="0"/>
                    <w:widowControl/>
                    <w:suppressLineNumbers w:val="0"/>
                    <w:spacing w:line="450" w:lineRule="atLeast"/>
                    <w:ind w:firstLine="640" w:firstLineChars="200"/>
                    <w:jc w:val="left"/>
                    <w:rPr>
                      <w:rFonts w:hint="eastAsia" w:ascii="宋体" w:hAnsi="宋体" w:eastAsia="宋体" w:cs="宋体"/>
                      <w:b w:val="0"/>
                      <w:color w:val="1E1E1E"/>
                      <w:kern w:val="0"/>
                      <w:sz w:val="32"/>
                      <w:szCs w:val="32"/>
                      <w:u w:val="none"/>
                      <w:lang w:val="en-US" w:eastAsia="zh-CN" w:bidi="ar"/>
                    </w:rPr>
                  </w:pPr>
                  <w:r>
                    <w:rPr>
                      <w:rFonts w:hint="eastAsia" w:ascii="宋体" w:hAnsi="宋体" w:eastAsia="宋体" w:cs="宋体"/>
                      <w:b w:val="0"/>
                      <w:color w:val="1E1E1E"/>
                      <w:kern w:val="0"/>
                      <w:sz w:val="32"/>
                      <w:szCs w:val="32"/>
                      <w:u w:val="none"/>
                      <w:lang w:val="en-US" w:eastAsia="zh-CN" w:bidi="ar"/>
                    </w:rPr>
                    <w:t xml:space="preserve">　 </w:t>
                  </w: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共建共治共享的社会治理制度，保持社会稳定、维护国家安全。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要完善正确处理新形势下人民内部矛盾有效机制，完善社会治安防控体系，健全公共安全体制机制，构建基层社会治理新格局，完善国家安全体系。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生态文明制度体系，促进人与自然和谐共生。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要实行最严格的生态环境保护制度，全面建立资源高效利用制度，健全生态保护和修复制度，严明生态环境保护责任制度。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党对人民军队的绝对领导制度，确保人民军队忠实履行新时代使命任务。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要坚持人民军队最高领导权和指挥权属于党中央，健全人民军队党的建设制度体系，把党对人民军队的绝对领导贯彻到军队建设各领域全过程。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一国两制”制度体系，推进祖国和平统一。“一国两制”是党领导人民实现祖国和平统一的一项重要制度，是中国特色社会主义的一个伟大创举。必须严格依照宪法和基本法对香港特别行政区、澳门特别行政区实行管治，维护香港、澳门长期繁荣稳定。建立健全特别行政区维护国家安全的法律制度和执行机制。要坚定推进祖国和平统一进程，完善促进两岸交流合作、深化两岸融合发展、保障台湾同胞福祉的制度安排和政策措施，团结广大台湾同胞共同反对“台独”、促进统一。</w:t>
                  </w:r>
                </w:p>
                <w:p>
                  <w:pPr>
                    <w:pStyle w:val="4"/>
                    <w:keepNext w:val="0"/>
                    <w:keepLines w:val="0"/>
                    <w:widowControl/>
                    <w:suppressLineNumbers w:val="0"/>
                    <w:spacing w:line="450" w:lineRule="atLeast"/>
                    <w:ind w:firstLine="640" w:firstLineChars="200"/>
                    <w:jc w:val="left"/>
                    <w:rPr>
                      <w:rFonts w:hint="eastAsia" w:ascii="宋体" w:hAnsi="宋体" w:eastAsia="宋体" w:cs="宋体"/>
                      <w:b w:val="0"/>
                      <w:color w:val="1E1E1E"/>
                      <w:kern w:val="0"/>
                      <w:sz w:val="32"/>
                      <w:szCs w:val="32"/>
                      <w:u w:val="none"/>
                      <w:lang w:val="en-US" w:eastAsia="zh-CN" w:bidi="ar"/>
                    </w:rPr>
                  </w:pPr>
                  <w:r>
                    <w:rPr>
                      <w:rFonts w:hint="eastAsia" w:ascii="宋体" w:hAnsi="宋体" w:eastAsia="宋体" w:cs="宋体"/>
                      <w:b w:val="0"/>
                      <w:color w:val="1E1E1E"/>
                      <w:kern w:val="0"/>
                      <w:sz w:val="32"/>
                      <w:szCs w:val="32"/>
                      <w:u w:val="none"/>
                      <w:lang w:val="en-US" w:eastAsia="zh-CN" w:bidi="ar"/>
                    </w:rPr>
                    <w:t>　</w:t>
                  </w: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独立自主的和平外交政策，推动构建人类命运共同体。必须统筹国内国际两个大局，高举和平、发展、合作、共赢旗帜，坚定不移维护国家主权、安全、发展利益，坚定不移维护世界和平、促进共同发展。要健全党对外事工作领导体制机制，完善全方位外交布局，推进合作共赢的开放体系建设，积极参与全球治理体系改革和建设。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kern w:val="0"/>
                      <w:sz w:val="32"/>
                      <w:szCs w:val="32"/>
                      <w:u w:val="none"/>
                      <w:lang w:val="en-US" w:eastAsia="zh-CN" w:bidi="ar"/>
                    </w:rPr>
                  </w:pPr>
                  <w:r>
                    <w:rPr>
                      <w:rStyle w:val="7"/>
                      <w:rFonts w:hint="eastAsia" w:ascii="宋体" w:hAnsi="宋体" w:eastAsia="宋体" w:cs="宋体"/>
                      <w:color w:val="1E1E1E"/>
                      <w:kern w:val="0"/>
                      <w:sz w:val="32"/>
                      <w:szCs w:val="32"/>
                      <w:u w:val="none"/>
                      <w:bdr w:val="none" w:color="auto" w:sz="0" w:space="0"/>
                      <w:lang w:val="en-US" w:eastAsia="zh-CN" w:bidi="ar"/>
                    </w:rPr>
                    <w:t>全会提出</w:t>
                  </w:r>
                  <w:r>
                    <w:rPr>
                      <w:rFonts w:hint="eastAsia" w:ascii="宋体" w:hAnsi="宋体" w:eastAsia="宋体" w:cs="宋体"/>
                      <w:b w:val="0"/>
                      <w:color w:val="1E1E1E"/>
                      <w:kern w:val="0"/>
                      <w:sz w:val="32"/>
                      <w:szCs w:val="32"/>
                      <w:u w:val="none"/>
                      <w:lang w:val="en-US" w:eastAsia="zh-CN" w:bidi="ar"/>
                    </w:rPr>
                    <w:t>，坚持和完善党和国家监督体系，强化对权力运行的制约和监督。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构建一体推进不敢腐、不能腐、不想腐体制机制，确保党和人民赋予的权力始终用来为人民谋幸福。　</w:t>
                  </w:r>
                </w:p>
                <w:p>
                  <w:pPr>
                    <w:pStyle w:val="4"/>
                    <w:keepNext w:val="0"/>
                    <w:keepLines w:val="0"/>
                    <w:widowControl/>
                    <w:suppressLineNumbers w:val="0"/>
                    <w:spacing w:line="450" w:lineRule="atLeast"/>
                    <w:ind w:firstLine="643" w:firstLineChars="200"/>
                    <w:jc w:val="left"/>
                    <w:rPr>
                      <w:rFonts w:hint="eastAsia" w:ascii="宋体" w:hAnsi="宋体" w:eastAsia="宋体" w:cs="宋体"/>
                      <w:b w:val="0"/>
                      <w:color w:val="1E1E1E"/>
                      <w:sz w:val="32"/>
                      <w:szCs w:val="32"/>
                      <w:u w:val="none"/>
                    </w:rPr>
                  </w:pPr>
                  <w:bookmarkStart w:id="0" w:name="_GoBack"/>
                  <w:bookmarkEnd w:id="0"/>
                  <w:r>
                    <w:rPr>
                      <w:rStyle w:val="7"/>
                      <w:rFonts w:hint="eastAsia" w:ascii="宋体" w:hAnsi="宋体" w:eastAsia="宋体" w:cs="宋体"/>
                      <w:color w:val="1E1E1E"/>
                      <w:kern w:val="0"/>
                      <w:sz w:val="32"/>
                      <w:szCs w:val="32"/>
                      <w:u w:val="none"/>
                      <w:bdr w:val="none" w:color="auto" w:sz="0" w:space="0"/>
                      <w:lang w:val="en-US" w:eastAsia="zh-CN" w:bidi="ar"/>
                    </w:rPr>
                    <w:t>全会强调</w:t>
                  </w:r>
                  <w:r>
                    <w:rPr>
                      <w:rFonts w:hint="eastAsia" w:ascii="宋体" w:hAnsi="宋体" w:eastAsia="宋体" w:cs="宋体"/>
                      <w:b w:val="0"/>
                      <w:color w:val="1E1E1E"/>
                      <w:kern w:val="0"/>
                      <w:sz w:val="32"/>
                      <w:szCs w:val="32"/>
                      <w:u w:val="none"/>
                      <w:lang w:val="en-US" w:eastAsia="zh-CN" w:bidi="ar"/>
                    </w:rPr>
                    <w:t>，坚持和完善中国特色社会主义制度、推进国家治理体系和治理能力现代化，是全党的一项重大战略任务。各级党委和政府以及各级领导干部要切实强化制度意识，带头维护制度权威，做制度执行的表率，带动全党全社会自觉尊崇制度、严格执行制度、坚决维护制度。加强制度理论研究和宣传教育，引导全党全社会充分认识中国特色社会主义制度的本质特征和优越性，坚定制度自信。推动广大干部严格按照制度履行职责、行使权力、开展工作，提高推进“五位一体”总体布局和“四个全面”战略布局等各项工作能力和水平。全会按照党章规定，决定递补中央委员会候补委员马正武、马伟明同志为中央委员会委员。全会审议并通过了中共中央纪律检查委员会关于刘士余同志严重违纪违法问题的审查报告，确认中央政治局之前作出的给予刘士余同志留党察看二年的处分。全会号召，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p>
              </w:tc>
            </w:tr>
          </w:tbl>
          <w:p>
            <w:pPr>
              <w:spacing w:line="450" w:lineRule="atLeast"/>
              <w:jc w:val="left"/>
              <w:rPr>
                <w:rFonts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blCellSpacing w:w="0" w:type="dxa"/>
        </w:trPr>
        <w:tc>
          <w:tcPr>
            <w:tcW w:w="0" w:type="auto"/>
            <w:shd w:val="clear" w:color="auto" w:fill="FFFFFF"/>
            <w:vAlign w:val="center"/>
          </w:tcPr>
          <w:p>
            <w:pPr>
              <w:rPr>
                <w:rFonts w:hint="eastAsia" w:ascii="微软雅黑" w:hAnsi="微软雅黑" w:eastAsia="微软雅黑" w:cs="微软雅黑"/>
                <w:i w:val="0"/>
                <w:caps w:val="0"/>
                <w:color w:val="000000"/>
                <w:spacing w:val="0"/>
                <w:sz w:val="27"/>
                <w:szCs w:val="27"/>
              </w:rPr>
            </w:pPr>
          </w:p>
        </w:tc>
      </w:tr>
    </w:tbl>
    <w:p>
      <w:pPr>
        <w:keepNext w:val="0"/>
        <w:keepLines w:val="0"/>
        <w:widowControl/>
        <w:suppressLineNumbers w:val="0"/>
        <w:jc w:val="left"/>
      </w:pPr>
    </w:p>
    <w:p/>
    <w:sectPr>
      <w:pgSz w:w="11906" w:h="16838"/>
      <w:pgMar w:top="1440" w:right="1236" w:bottom="144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B0819"/>
    <w:rsid w:val="220B0819"/>
    <w:rsid w:val="2F60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样式9"/>
    <w:basedOn w:val="1"/>
    <w:qFormat/>
    <w:uiPriority w:val="0"/>
    <w:pPr>
      <w:spacing w:before="240" w:after="24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2019-11-11T02:45:00Z</dcterms:created>
  <dc:creator>Administrator</dc:creator>
  <cp:lastModifiedBy>Administrator</cp:lastModifiedBy>
  <dcterms:modified xsi:type="dcterms:W3CDTF">2019-11-11T02:53:36Z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